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8C000" w14:textId="77777777" w:rsidR="00CB384F" w:rsidRPr="00CB384F" w:rsidRDefault="00CB384F" w:rsidP="00CB384F">
      <w:pPr>
        <w:rPr>
          <w:b/>
          <w:bCs/>
        </w:rPr>
      </w:pPr>
      <w:r w:rsidRPr="00CB384F">
        <w:rPr>
          <w:b/>
          <w:bCs/>
        </w:rPr>
        <w:t>SHAWN C. WILKER, MD</w:t>
      </w:r>
    </w:p>
    <w:p w14:paraId="091AB3B1" w14:textId="77777777" w:rsidR="00CB384F" w:rsidRPr="00CB384F" w:rsidRDefault="00CB384F" w:rsidP="00CB384F">
      <w:r w:rsidRPr="00CB384F">
        <w:rPr>
          <w:b/>
          <w:bCs/>
        </w:rPr>
        <w:t>Retinal Specialist</w:t>
      </w:r>
    </w:p>
    <w:p w14:paraId="606C5229" w14:textId="77777777" w:rsidR="00CB384F" w:rsidRPr="00CB384F" w:rsidRDefault="00CB384F" w:rsidP="00CB384F">
      <w:r w:rsidRPr="00CB384F">
        <w:rPr>
          <w:b/>
          <w:bCs/>
        </w:rPr>
        <w:t>Work Address:</w:t>
      </w:r>
      <w:r w:rsidRPr="00CB384F">
        <w:br/>
        <w:t>Retina Associates of Cleveland</w:t>
      </w:r>
      <w:r w:rsidRPr="00CB384F">
        <w:br/>
        <w:t>24075 Commerce Park</w:t>
      </w:r>
      <w:r w:rsidRPr="00CB384F">
        <w:br/>
        <w:t>Beachwood, OH 44122</w:t>
      </w:r>
      <w:r w:rsidRPr="00CB384F">
        <w:br/>
        <w:t>Phone: (216) 831-5700</w:t>
      </w:r>
    </w:p>
    <w:p w14:paraId="3698C5F6" w14:textId="77777777" w:rsidR="00CB384F" w:rsidRPr="00CB384F" w:rsidRDefault="00CB384F" w:rsidP="00CB384F">
      <w:r w:rsidRPr="00CB384F">
        <w:rPr>
          <w:b/>
          <w:bCs/>
        </w:rPr>
        <w:t>Home Address:</w:t>
      </w:r>
      <w:r w:rsidRPr="00CB384F">
        <w:br/>
        <w:t>24899 River Glen Drive</w:t>
      </w:r>
      <w:r w:rsidRPr="00CB384F">
        <w:br/>
        <w:t>Columbia Station, OH 44028</w:t>
      </w:r>
      <w:r w:rsidRPr="00CB384F">
        <w:br/>
        <w:t>Phone: (216) 832-6796</w:t>
      </w:r>
    </w:p>
    <w:p w14:paraId="1DEF4AC2" w14:textId="77777777" w:rsidR="00CB384F" w:rsidRPr="00CB384F" w:rsidRDefault="00000000" w:rsidP="00CB384F">
      <w:r>
        <w:pict w14:anchorId="194EE553">
          <v:rect id="_x0000_i1025" style="width:0;height:1.5pt" o:hralign="center" o:hrstd="t" o:hr="t" fillcolor="#a0a0a0" stroked="f"/>
        </w:pict>
      </w:r>
    </w:p>
    <w:p w14:paraId="0013A688" w14:textId="77777777" w:rsidR="00CB384F" w:rsidRPr="00CB384F" w:rsidRDefault="00CB384F" w:rsidP="00CB384F">
      <w:pPr>
        <w:rPr>
          <w:b/>
          <w:bCs/>
        </w:rPr>
      </w:pPr>
      <w:r w:rsidRPr="00CB384F">
        <w:rPr>
          <w:b/>
          <w:bCs/>
        </w:rPr>
        <w:t>EMPLOYMENT</w:t>
      </w:r>
    </w:p>
    <w:p w14:paraId="0CE86FC6" w14:textId="77777777" w:rsidR="00CB384F" w:rsidRPr="00CB384F" w:rsidRDefault="00CB384F" w:rsidP="00CB384F">
      <w:pPr>
        <w:rPr>
          <w:b/>
          <w:bCs/>
        </w:rPr>
      </w:pPr>
      <w:r w:rsidRPr="00CB384F">
        <w:rPr>
          <w:b/>
          <w:bCs/>
        </w:rPr>
        <w:t>Current Positions</w:t>
      </w:r>
    </w:p>
    <w:p w14:paraId="4C14B388" w14:textId="77777777" w:rsidR="00CB384F" w:rsidRPr="00CB384F" w:rsidRDefault="00CB384F" w:rsidP="00CB384F">
      <w:pPr>
        <w:numPr>
          <w:ilvl w:val="0"/>
          <w:numId w:val="13"/>
        </w:numPr>
      </w:pPr>
      <w:r w:rsidRPr="00CB384F">
        <w:rPr>
          <w:b/>
          <w:bCs/>
        </w:rPr>
        <w:t>Retina Associates of Cleveland, Beachwood, OH</w:t>
      </w:r>
      <w:r w:rsidRPr="00CB384F">
        <w:br/>
        <w:t>Retinal Specialist (08/2022–Present)</w:t>
      </w:r>
    </w:p>
    <w:p w14:paraId="51383D2B" w14:textId="0CC756E3" w:rsidR="00CB384F" w:rsidRPr="00CB384F" w:rsidRDefault="00CB384F" w:rsidP="00CB384F">
      <w:pPr>
        <w:numPr>
          <w:ilvl w:val="0"/>
          <w:numId w:val="13"/>
        </w:numPr>
      </w:pPr>
      <w:r w:rsidRPr="00CB384F">
        <w:rPr>
          <w:b/>
          <w:bCs/>
        </w:rPr>
        <w:t>Merit CRO, Madison, WI</w:t>
      </w:r>
      <w:r w:rsidRPr="00CB384F">
        <w:br/>
      </w:r>
      <w:r w:rsidR="004249B2">
        <w:t>Senior Reader</w:t>
      </w:r>
      <w:r w:rsidRPr="00CB384F">
        <w:t xml:space="preserve"> (06/2022–Present)</w:t>
      </w:r>
    </w:p>
    <w:p w14:paraId="758F7D4C" w14:textId="77777777" w:rsidR="00CB384F" w:rsidRPr="00CB384F" w:rsidRDefault="00CB384F" w:rsidP="00CB384F">
      <w:pPr>
        <w:rPr>
          <w:b/>
          <w:bCs/>
        </w:rPr>
      </w:pPr>
      <w:r w:rsidRPr="00CB384F">
        <w:rPr>
          <w:b/>
          <w:bCs/>
        </w:rPr>
        <w:t>Previous Positions</w:t>
      </w:r>
    </w:p>
    <w:p w14:paraId="1CC6D548" w14:textId="77777777" w:rsidR="00CB384F" w:rsidRPr="00CB384F" w:rsidRDefault="00CB384F" w:rsidP="00CB384F">
      <w:pPr>
        <w:numPr>
          <w:ilvl w:val="0"/>
          <w:numId w:val="14"/>
        </w:numPr>
      </w:pPr>
      <w:r w:rsidRPr="00CB384F">
        <w:rPr>
          <w:b/>
          <w:bCs/>
        </w:rPr>
        <w:t>Mid Florida Eye Center, Mount Dora, FL</w:t>
      </w:r>
      <w:r w:rsidRPr="00CB384F">
        <w:br/>
        <w:t>Retinal Specialist (12/2013–05/2022)</w:t>
      </w:r>
    </w:p>
    <w:p w14:paraId="12F0EAA0" w14:textId="77777777" w:rsidR="00CB384F" w:rsidRPr="00CB384F" w:rsidRDefault="00CB384F" w:rsidP="00CB384F">
      <w:pPr>
        <w:numPr>
          <w:ilvl w:val="0"/>
          <w:numId w:val="14"/>
        </w:numPr>
      </w:pPr>
      <w:r w:rsidRPr="00CB384F">
        <w:rPr>
          <w:b/>
          <w:bCs/>
        </w:rPr>
        <w:t>University Hospitals of Cleveland Case Medical Center, Cleveland, OH</w:t>
      </w:r>
      <w:r w:rsidRPr="00CB384F">
        <w:br/>
        <w:t>Assistant Professor of Ophthalmology and Clinical Staff</w:t>
      </w:r>
      <w:r w:rsidRPr="00CB384F">
        <w:br/>
        <w:t>Retinal Specialist (08/2009–10/2013)</w:t>
      </w:r>
    </w:p>
    <w:p w14:paraId="3F65A9D5" w14:textId="77777777" w:rsidR="00CB384F" w:rsidRPr="00CB384F" w:rsidRDefault="00CB384F" w:rsidP="00CB384F">
      <w:pPr>
        <w:numPr>
          <w:ilvl w:val="0"/>
          <w:numId w:val="14"/>
        </w:numPr>
      </w:pPr>
      <w:r w:rsidRPr="00CB384F">
        <w:rPr>
          <w:b/>
          <w:bCs/>
        </w:rPr>
        <w:t>Wade Park Veterans Administration Hospital of Cleveland, Cleveland, OH</w:t>
      </w:r>
      <w:r w:rsidRPr="00CB384F">
        <w:br/>
        <w:t>Retina Consultant (10/2009–10/2013)</w:t>
      </w:r>
    </w:p>
    <w:p w14:paraId="3A312293" w14:textId="77777777" w:rsidR="00CB384F" w:rsidRPr="00CB384F" w:rsidRDefault="00000000" w:rsidP="00CB384F">
      <w:r>
        <w:pict w14:anchorId="02C05CB9">
          <v:rect id="_x0000_i1026" style="width:0;height:1.5pt" o:hralign="center" o:hrstd="t" o:hr="t" fillcolor="#a0a0a0" stroked="f"/>
        </w:pict>
      </w:r>
    </w:p>
    <w:p w14:paraId="0A084536" w14:textId="77777777" w:rsidR="00CB384F" w:rsidRPr="00CB384F" w:rsidRDefault="00CB384F" w:rsidP="00CB384F">
      <w:pPr>
        <w:rPr>
          <w:b/>
          <w:bCs/>
        </w:rPr>
      </w:pPr>
      <w:r w:rsidRPr="00CB384F">
        <w:rPr>
          <w:b/>
          <w:bCs/>
        </w:rPr>
        <w:t>EDUCATION</w:t>
      </w:r>
    </w:p>
    <w:p w14:paraId="7A53D9FE" w14:textId="77777777" w:rsidR="00CB384F" w:rsidRPr="00CB384F" w:rsidRDefault="00CB384F" w:rsidP="00CB384F">
      <w:pPr>
        <w:numPr>
          <w:ilvl w:val="0"/>
          <w:numId w:val="15"/>
        </w:numPr>
      </w:pPr>
      <w:r w:rsidRPr="00CB384F">
        <w:rPr>
          <w:b/>
          <w:bCs/>
        </w:rPr>
        <w:t>Fellowship</w:t>
      </w:r>
      <w:r w:rsidRPr="00CB384F">
        <w:t>: Medical and Surgical Retina</w:t>
      </w:r>
      <w:r w:rsidRPr="00CB384F">
        <w:br/>
        <w:t>The Wilmer Ophthalmologic Institute, Johns Hopkins University, Baltimore, MD (07/2007–06/2009)</w:t>
      </w:r>
    </w:p>
    <w:p w14:paraId="7DDEDA02" w14:textId="77777777" w:rsidR="00CB384F" w:rsidRPr="00CB384F" w:rsidRDefault="00CB384F" w:rsidP="00CB384F">
      <w:pPr>
        <w:numPr>
          <w:ilvl w:val="0"/>
          <w:numId w:val="15"/>
        </w:numPr>
      </w:pPr>
      <w:r w:rsidRPr="00CB384F">
        <w:rPr>
          <w:b/>
          <w:bCs/>
        </w:rPr>
        <w:t>Residency</w:t>
      </w:r>
      <w:r w:rsidRPr="00CB384F">
        <w:t>: Ophthalmology, Assistant Administrative Chief</w:t>
      </w:r>
      <w:r w:rsidRPr="00CB384F">
        <w:br/>
        <w:t>Case Western Reserve University, Cleveland, OH (07/2004–06/2007)</w:t>
      </w:r>
    </w:p>
    <w:p w14:paraId="695E7EED" w14:textId="77777777" w:rsidR="00CB384F" w:rsidRPr="00CB384F" w:rsidRDefault="00CB384F" w:rsidP="00CB384F">
      <w:pPr>
        <w:numPr>
          <w:ilvl w:val="0"/>
          <w:numId w:val="15"/>
        </w:numPr>
      </w:pPr>
      <w:r w:rsidRPr="00CB384F">
        <w:rPr>
          <w:b/>
          <w:bCs/>
        </w:rPr>
        <w:t>Internship</w:t>
      </w:r>
      <w:r w:rsidRPr="00CB384F">
        <w:t>: Internal Medicine</w:t>
      </w:r>
      <w:r w:rsidRPr="00CB384F">
        <w:br/>
        <w:t>University of Florida, Jacksonville, FL (07/2003–06/2004)</w:t>
      </w:r>
    </w:p>
    <w:p w14:paraId="69384235" w14:textId="77777777" w:rsidR="00CB384F" w:rsidRPr="00CB384F" w:rsidRDefault="00CB384F" w:rsidP="00CB384F">
      <w:pPr>
        <w:numPr>
          <w:ilvl w:val="0"/>
          <w:numId w:val="15"/>
        </w:numPr>
      </w:pPr>
      <w:r w:rsidRPr="00CB384F">
        <w:rPr>
          <w:b/>
          <w:bCs/>
        </w:rPr>
        <w:lastRenderedPageBreak/>
        <w:t>Medical School</w:t>
      </w:r>
      <w:r w:rsidRPr="00CB384F">
        <w:t>: Doctor of Medicine</w:t>
      </w:r>
      <w:r w:rsidRPr="00CB384F">
        <w:br/>
        <w:t>Case Western Reserve University, Cleveland, OH (08/1999–05/2003)</w:t>
      </w:r>
    </w:p>
    <w:p w14:paraId="2E50CB9D" w14:textId="77777777" w:rsidR="00CB384F" w:rsidRPr="00CB384F" w:rsidRDefault="00CB384F" w:rsidP="00CB384F">
      <w:pPr>
        <w:numPr>
          <w:ilvl w:val="0"/>
          <w:numId w:val="15"/>
        </w:numPr>
      </w:pPr>
      <w:r w:rsidRPr="00CB384F">
        <w:rPr>
          <w:b/>
          <w:bCs/>
        </w:rPr>
        <w:t>Undergraduate</w:t>
      </w:r>
      <w:r w:rsidRPr="00CB384F">
        <w:t>:</w:t>
      </w:r>
    </w:p>
    <w:p w14:paraId="6CA01023" w14:textId="77777777" w:rsidR="00CB384F" w:rsidRPr="00CB384F" w:rsidRDefault="00CB384F" w:rsidP="00CB384F">
      <w:pPr>
        <w:numPr>
          <w:ilvl w:val="1"/>
          <w:numId w:val="15"/>
        </w:numPr>
      </w:pPr>
      <w:r w:rsidRPr="00CB384F">
        <w:t>Post-baccalaureate Pre-medicine, Florida State University, Tallahassee, FL (01/1997–05/1999)</w:t>
      </w:r>
    </w:p>
    <w:p w14:paraId="53980134" w14:textId="77777777" w:rsidR="00CB384F" w:rsidRPr="00CB384F" w:rsidRDefault="00CB384F" w:rsidP="00CB384F">
      <w:pPr>
        <w:numPr>
          <w:ilvl w:val="1"/>
          <w:numId w:val="15"/>
        </w:numPr>
      </w:pPr>
      <w:r w:rsidRPr="00CB384F">
        <w:t>Post-baccalaureate Pre-medicine, Daytona Beach Community College, Deland, FL (01/1996–05/1996)</w:t>
      </w:r>
    </w:p>
    <w:p w14:paraId="097316B7" w14:textId="77777777" w:rsidR="00CB384F" w:rsidRPr="00CB384F" w:rsidRDefault="00CB384F" w:rsidP="00CB384F">
      <w:pPr>
        <w:numPr>
          <w:ilvl w:val="1"/>
          <w:numId w:val="15"/>
        </w:numPr>
      </w:pPr>
      <w:r w:rsidRPr="00CB384F">
        <w:t>Bachelor of Music (Piano Performance), Stetson University, Deland, FL (08/1991–05/1995)</w:t>
      </w:r>
    </w:p>
    <w:p w14:paraId="1F3B1066" w14:textId="77777777" w:rsidR="00CB384F" w:rsidRPr="00CB384F" w:rsidRDefault="00000000" w:rsidP="00CB384F">
      <w:r>
        <w:pict w14:anchorId="28B1E832">
          <v:rect id="_x0000_i1027" style="width:0;height:1.5pt" o:hralign="center" o:hrstd="t" o:hr="t" fillcolor="#a0a0a0" stroked="f"/>
        </w:pict>
      </w:r>
    </w:p>
    <w:p w14:paraId="37F0C916" w14:textId="77777777" w:rsidR="00CB384F" w:rsidRPr="00CB384F" w:rsidRDefault="00CB384F" w:rsidP="00CB384F">
      <w:pPr>
        <w:rPr>
          <w:b/>
          <w:bCs/>
        </w:rPr>
      </w:pPr>
      <w:r w:rsidRPr="00CB384F">
        <w:rPr>
          <w:b/>
          <w:bCs/>
        </w:rPr>
        <w:t>BOARD CERTIFICATION AND LICENSURE</w:t>
      </w:r>
    </w:p>
    <w:p w14:paraId="2B5F1507" w14:textId="77777777" w:rsidR="00CB384F" w:rsidRPr="00CB384F" w:rsidRDefault="00CB384F" w:rsidP="00CB384F">
      <w:pPr>
        <w:numPr>
          <w:ilvl w:val="0"/>
          <w:numId w:val="16"/>
        </w:numPr>
      </w:pPr>
      <w:r w:rsidRPr="00CB384F">
        <w:t>American Board of Ophthalmology: Certified (01/2020–12/2029)</w:t>
      </w:r>
    </w:p>
    <w:p w14:paraId="79B684AE" w14:textId="77777777" w:rsidR="00CB384F" w:rsidRPr="00CB384F" w:rsidRDefault="00CB384F" w:rsidP="00CB384F">
      <w:pPr>
        <w:numPr>
          <w:ilvl w:val="0"/>
          <w:numId w:val="16"/>
        </w:numPr>
      </w:pPr>
      <w:r w:rsidRPr="00CB384F">
        <w:t>Florida Medical License (ME117170): Active (08/2013–01/2026)</w:t>
      </w:r>
    </w:p>
    <w:p w14:paraId="6A0D10ED" w14:textId="77777777" w:rsidR="00CB384F" w:rsidRPr="00CB384F" w:rsidRDefault="00CB384F" w:rsidP="00CB384F">
      <w:pPr>
        <w:numPr>
          <w:ilvl w:val="0"/>
          <w:numId w:val="16"/>
        </w:numPr>
      </w:pPr>
      <w:r w:rsidRPr="00CB384F">
        <w:t>Ohio Medical License (35.09355): Active (12/2021–12/2025)</w:t>
      </w:r>
    </w:p>
    <w:p w14:paraId="124F4EE9" w14:textId="77777777" w:rsidR="00CB384F" w:rsidRPr="00CB384F" w:rsidRDefault="00CB384F" w:rsidP="00CB384F">
      <w:pPr>
        <w:numPr>
          <w:ilvl w:val="0"/>
          <w:numId w:val="16"/>
        </w:numPr>
      </w:pPr>
      <w:r w:rsidRPr="00CB384F">
        <w:t>Maryland Medical License (D65667): Inactive (02/2007–09/2009)</w:t>
      </w:r>
    </w:p>
    <w:p w14:paraId="0792E8F6" w14:textId="77777777" w:rsidR="00CB384F" w:rsidRPr="00CB384F" w:rsidRDefault="00CB384F" w:rsidP="00CB384F">
      <w:pPr>
        <w:numPr>
          <w:ilvl w:val="0"/>
          <w:numId w:val="16"/>
        </w:numPr>
      </w:pPr>
      <w:r w:rsidRPr="00CB384F">
        <w:t>National Board of Medical Examiners: Certified (02/2005)</w:t>
      </w:r>
    </w:p>
    <w:p w14:paraId="29FFCE34" w14:textId="77777777" w:rsidR="00CB384F" w:rsidRPr="00CB384F" w:rsidRDefault="00000000" w:rsidP="00CB384F">
      <w:r>
        <w:pict w14:anchorId="4C25887A">
          <v:rect id="_x0000_i1028" style="width:0;height:1.5pt" o:hralign="center" o:hrstd="t" o:hr="t" fillcolor="#a0a0a0" stroked="f"/>
        </w:pict>
      </w:r>
    </w:p>
    <w:p w14:paraId="55967A81" w14:textId="77777777" w:rsidR="00CB384F" w:rsidRPr="00CB384F" w:rsidRDefault="00CB384F" w:rsidP="00CB384F">
      <w:pPr>
        <w:rPr>
          <w:b/>
          <w:bCs/>
        </w:rPr>
      </w:pPr>
      <w:r w:rsidRPr="00CB384F">
        <w:rPr>
          <w:b/>
          <w:bCs/>
        </w:rPr>
        <w:t>ACADEMIC APPOINTMENTS</w:t>
      </w:r>
    </w:p>
    <w:p w14:paraId="08E689FF" w14:textId="77777777" w:rsidR="00CB384F" w:rsidRPr="00CB384F" w:rsidRDefault="00CB384F" w:rsidP="00CB384F">
      <w:pPr>
        <w:numPr>
          <w:ilvl w:val="0"/>
          <w:numId w:val="17"/>
        </w:numPr>
      </w:pPr>
      <w:r w:rsidRPr="00CB384F">
        <w:rPr>
          <w:b/>
          <w:bCs/>
        </w:rPr>
        <w:t>Assistant Professor of Ophthalmology</w:t>
      </w:r>
      <w:r w:rsidRPr="00CB384F">
        <w:t>, Case Western Reserve University, Department of Ophthalmology and Visual Sciences (2009–2013)</w:t>
      </w:r>
    </w:p>
    <w:p w14:paraId="0F48BB08" w14:textId="77777777" w:rsidR="00CB384F" w:rsidRPr="00CB384F" w:rsidRDefault="00000000" w:rsidP="00CB384F">
      <w:r>
        <w:pict w14:anchorId="56F197A5">
          <v:rect id="_x0000_i1029" style="width:0;height:1.5pt" o:hralign="center" o:hrstd="t" o:hr="t" fillcolor="#a0a0a0" stroked="f"/>
        </w:pict>
      </w:r>
    </w:p>
    <w:p w14:paraId="743BC8A4" w14:textId="77777777" w:rsidR="00CB384F" w:rsidRPr="00CB384F" w:rsidRDefault="00CB384F" w:rsidP="00CB384F">
      <w:pPr>
        <w:rPr>
          <w:b/>
          <w:bCs/>
        </w:rPr>
      </w:pPr>
      <w:r w:rsidRPr="00CB384F">
        <w:rPr>
          <w:b/>
          <w:bCs/>
        </w:rPr>
        <w:t>LEADERSHIP POSITIONS</w:t>
      </w:r>
    </w:p>
    <w:p w14:paraId="348D3843" w14:textId="77777777" w:rsidR="00CB384F" w:rsidRPr="00CB384F" w:rsidRDefault="00CB384F" w:rsidP="00CB384F">
      <w:pPr>
        <w:numPr>
          <w:ilvl w:val="0"/>
          <w:numId w:val="18"/>
        </w:numPr>
      </w:pPr>
      <w:r w:rsidRPr="00CB384F">
        <w:rPr>
          <w:b/>
          <w:bCs/>
        </w:rPr>
        <w:t>Vice-Director</w:t>
      </w:r>
      <w:r w:rsidRPr="00CB384F">
        <w:t>, Director of Grading, Retinal Disease Analysis Reading Center (REDIARC) (2010–2013)</w:t>
      </w:r>
    </w:p>
    <w:p w14:paraId="28B41F68" w14:textId="77777777" w:rsidR="00CB384F" w:rsidRPr="00CB384F" w:rsidRDefault="00CB384F" w:rsidP="00CB384F">
      <w:pPr>
        <w:numPr>
          <w:ilvl w:val="1"/>
          <w:numId w:val="18"/>
        </w:numPr>
      </w:pPr>
      <w:r w:rsidRPr="00CB384F">
        <w:t>Oversaw grading for fluorescein angiograms and color photography in international studies on retinal diseases.</w:t>
      </w:r>
    </w:p>
    <w:p w14:paraId="2125B40C" w14:textId="77777777" w:rsidR="00CB384F" w:rsidRPr="00CB384F" w:rsidRDefault="00CB384F" w:rsidP="00CB384F">
      <w:pPr>
        <w:numPr>
          <w:ilvl w:val="1"/>
          <w:numId w:val="18"/>
        </w:numPr>
      </w:pPr>
      <w:r w:rsidRPr="00CB384F">
        <w:t>Assisted with study protocol development and presented findings at international meetings.</w:t>
      </w:r>
    </w:p>
    <w:p w14:paraId="3E78ECFA" w14:textId="77777777" w:rsidR="00CB384F" w:rsidRPr="00CB384F" w:rsidRDefault="00CB384F" w:rsidP="00CB384F">
      <w:pPr>
        <w:numPr>
          <w:ilvl w:val="0"/>
          <w:numId w:val="18"/>
        </w:numPr>
      </w:pPr>
      <w:r w:rsidRPr="00CB384F">
        <w:rPr>
          <w:b/>
          <w:bCs/>
        </w:rPr>
        <w:t>Director of Grand Rounds</w:t>
      </w:r>
      <w:r w:rsidRPr="00CB384F">
        <w:t>, Case Western Reserve University, Department of Ophthalmology (2010–2013)</w:t>
      </w:r>
    </w:p>
    <w:p w14:paraId="40280AA3" w14:textId="77777777" w:rsidR="00CB384F" w:rsidRPr="00CB384F" w:rsidRDefault="00CB384F" w:rsidP="00CB384F">
      <w:pPr>
        <w:numPr>
          <w:ilvl w:val="0"/>
          <w:numId w:val="18"/>
        </w:numPr>
      </w:pPr>
      <w:r w:rsidRPr="00CB384F">
        <w:rPr>
          <w:b/>
          <w:bCs/>
        </w:rPr>
        <w:t>Activity Director</w:t>
      </w:r>
      <w:r w:rsidRPr="00CB384F">
        <w:t>, Cleveland Ophthalmological Society (2012–2013)</w:t>
      </w:r>
    </w:p>
    <w:p w14:paraId="5B2CE48F" w14:textId="77777777" w:rsidR="00CB384F" w:rsidRPr="00CB384F" w:rsidRDefault="00CB384F" w:rsidP="00CB384F">
      <w:pPr>
        <w:numPr>
          <w:ilvl w:val="0"/>
          <w:numId w:val="18"/>
        </w:numPr>
      </w:pPr>
      <w:r w:rsidRPr="00CB384F">
        <w:rPr>
          <w:b/>
          <w:bCs/>
        </w:rPr>
        <w:t>Treasurer</w:t>
      </w:r>
      <w:r w:rsidRPr="00CB384F">
        <w:t>, Cleveland Ophthalmological Society (2012–2013)</w:t>
      </w:r>
    </w:p>
    <w:p w14:paraId="64491784" w14:textId="77777777" w:rsidR="00CB384F" w:rsidRPr="00CB384F" w:rsidRDefault="00CB384F" w:rsidP="00CB384F">
      <w:pPr>
        <w:numPr>
          <w:ilvl w:val="0"/>
          <w:numId w:val="18"/>
        </w:numPr>
      </w:pPr>
      <w:r w:rsidRPr="00CB384F">
        <w:rPr>
          <w:b/>
          <w:bCs/>
        </w:rPr>
        <w:lastRenderedPageBreak/>
        <w:t>Council Member</w:t>
      </w:r>
      <w:r w:rsidRPr="00CB384F">
        <w:t>, Prevent Blindness Ohio, Northeast Ohio Executive Council (2009–2012)</w:t>
      </w:r>
    </w:p>
    <w:p w14:paraId="63180D6D" w14:textId="77777777" w:rsidR="00CB384F" w:rsidRPr="00CB384F" w:rsidRDefault="00000000" w:rsidP="00CB384F">
      <w:r>
        <w:pict w14:anchorId="0D53814B">
          <v:rect id="_x0000_i1030" style="width:0;height:1.5pt" o:hralign="center" o:hrstd="t" o:hr="t" fillcolor="#a0a0a0" stroked="f"/>
        </w:pict>
      </w:r>
    </w:p>
    <w:p w14:paraId="2CC7ECB6" w14:textId="77777777" w:rsidR="00CB384F" w:rsidRPr="00CB384F" w:rsidRDefault="00CB384F" w:rsidP="00CB384F">
      <w:pPr>
        <w:rPr>
          <w:b/>
          <w:bCs/>
        </w:rPr>
      </w:pPr>
      <w:r w:rsidRPr="00CB384F">
        <w:rPr>
          <w:b/>
          <w:bCs/>
        </w:rPr>
        <w:t>HOSPITAL AFFILIATIONS</w:t>
      </w:r>
    </w:p>
    <w:p w14:paraId="0CD0BAFE" w14:textId="77777777" w:rsidR="00CB384F" w:rsidRPr="00CB384F" w:rsidRDefault="00CB384F" w:rsidP="00CB384F">
      <w:pPr>
        <w:numPr>
          <w:ilvl w:val="0"/>
          <w:numId w:val="19"/>
        </w:numPr>
      </w:pPr>
      <w:r w:rsidRPr="00CB384F">
        <w:t>Florida Waterman Hospital, Tavares, FL (2014–2019)</w:t>
      </w:r>
    </w:p>
    <w:p w14:paraId="3EA25094" w14:textId="77777777" w:rsidR="00CB384F" w:rsidRPr="00CB384F" w:rsidRDefault="00CB384F" w:rsidP="00CB384F">
      <w:pPr>
        <w:numPr>
          <w:ilvl w:val="0"/>
          <w:numId w:val="19"/>
        </w:numPr>
      </w:pPr>
      <w:r w:rsidRPr="00CB384F">
        <w:t>St. John Westshore Medical Center, Westlake, OH (2010–2013)</w:t>
      </w:r>
    </w:p>
    <w:p w14:paraId="73FA2158" w14:textId="77777777" w:rsidR="00CB384F" w:rsidRPr="00CB384F" w:rsidRDefault="00CB384F" w:rsidP="00CB384F">
      <w:pPr>
        <w:numPr>
          <w:ilvl w:val="0"/>
          <w:numId w:val="19"/>
        </w:numPr>
      </w:pPr>
      <w:r w:rsidRPr="00CB384F">
        <w:t>University Hospitals Case Medical Center, Cleveland, OH (2009–2013)</w:t>
      </w:r>
    </w:p>
    <w:p w14:paraId="5DDE162B" w14:textId="77777777" w:rsidR="00CB384F" w:rsidRPr="00CB384F" w:rsidRDefault="00CB384F" w:rsidP="00CB384F">
      <w:pPr>
        <w:numPr>
          <w:ilvl w:val="0"/>
          <w:numId w:val="19"/>
        </w:numPr>
      </w:pPr>
      <w:r w:rsidRPr="00CB384F">
        <w:t>Louis Stokes VA Medical Center, Cleveland, OH (2009–2013)</w:t>
      </w:r>
    </w:p>
    <w:p w14:paraId="2C054A5C" w14:textId="77777777" w:rsidR="00CB384F" w:rsidRPr="00CB384F" w:rsidRDefault="00CB384F" w:rsidP="00CB384F">
      <w:pPr>
        <w:numPr>
          <w:ilvl w:val="0"/>
          <w:numId w:val="19"/>
        </w:numPr>
      </w:pPr>
      <w:r w:rsidRPr="00CB384F">
        <w:t>St. Vincent’s Charity Hospital, Cleveland, OH (2009–2013)</w:t>
      </w:r>
    </w:p>
    <w:p w14:paraId="620283FC" w14:textId="77777777" w:rsidR="00CB384F" w:rsidRPr="00CB384F" w:rsidRDefault="00CB384F" w:rsidP="00CB384F">
      <w:pPr>
        <w:numPr>
          <w:ilvl w:val="0"/>
          <w:numId w:val="19"/>
        </w:numPr>
      </w:pPr>
      <w:r w:rsidRPr="00CB384F">
        <w:t>Johns Hopkins Hospital, Baltimore, MD (2007–2009)</w:t>
      </w:r>
    </w:p>
    <w:p w14:paraId="158E4F37" w14:textId="77777777" w:rsidR="00CB384F" w:rsidRPr="00CB384F" w:rsidRDefault="00000000" w:rsidP="00CB384F">
      <w:r>
        <w:pict w14:anchorId="5793C062">
          <v:rect id="_x0000_i1031" style="width:0;height:1.5pt" o:hralign="center" o:hrstd="t" o:hr="t" fillcolor="#a0a0a0" stroked="f"/>
        </w:pict>
      </w:r>
    </w:p>
    <w:p w14:paraId="0F819D57" w14:textId="77777777" w:rsidR="00CB384F" w:rsidRPr="00CB384F" w:rsidRDefault="00CB384F" w:rsidP="00CB384F">
      <w:pPr>
        <w:rPr>
          <w:b/>
          <w:bCs/>
        </w:rPr>
      </w:pPr>
      <w:r w:rsidRPr="00CB384F">
        <w:rPr>
          <w:b/>
          <w:bCs/>
        </w:rPr>
        <w:t>HONORS AND AWARDS</w:t>
      </w:r>
    </w:p>
    <w:p w14:paraId="7A7DDA75" w14:textId="77777777" w:rsidR="00CB384F" w:rsidRPr="00CB384F" w:rsidRDefault="00CB384F" w:rsidP="00CB384F">
      <w:pPr>
        <w:numPr>
          <w:ilvl w:val="0"/>
          <w:numId w:val="20"/>
        </w:numPr>
      </w:pPr>
      <w:r w:rsidRPr="00CB384F">
        <w:t>The Quan Dong Nguyen, Diana Do, and McNulty Family Research Grant (2007)</w:t>
      </w:r>
    </w:p>
    <w:p w14:paraId="4932C220" w14:textId="77777777" w:rsidR="00CB384F" w:rsidRPr="00CB384F" w:rsidRDefault="00CB384F" w:rsidP="00CB384F">
      <w:pPr>
        <w:numPr>
          <w:ilvl w:val="0"/>
          <w:numId w:val="20"/>
        </w:numPr>
      </w:pPr>
      <w:r w:rsidRPr="00CB384F">
        <w:t>Best Resident Research Paper, Case Western Reserve University (2006)</w:t>
      </w:r>
    </w:p>
    <w:p w14:paraId="3B4E16C6" w14:textId="77777777" w:rsidR="00CB384F" w:rsidRPr="00CB384F" w:rsidRDefault="00CB384F" w:rsidP="00CB384F">
      <w:pPr>
        <w:numPr>
          <w:ilvl w:val="0"/>
          <w:numId w:val="20"/>
        </w:numPr>
      </w:pPr>
      <w:r w:rsidRPr="00CB384F">
        <w:t>Outstanding Resident Teacher Award, Society of Teaching Scholars (2004)</w:t>
      </w:r>
    </w:p>
    <w:p w14:paraId="3DCC78E8" w14:textId="77777777" w:rsidR="00CB384F" w:rsidRPr="00CB384F" w:rsidRDefault="00CB384F" w:rsidP="00CB384F">
      <w:pPr>
        <w:numPr>
          <w:ilvl w:val="0"/>
          <w:numId w:val="20"/>
        </w:numPr>
      </w:pPr>
      <w:r w:rsidRPr="00CB384F">
        <w:t>National Dean’s List (1997–1998)</w:t>
      </w:r>
    </w:p>
    <w:p w14:paraId="684720FD" w14:textId="77777777" w:rsidR="00CB384F" w:rsidRPr="00CB384F" w:rsidRDefault="00000000" w:rsidP="00CB384F">
      <w:r>
        <w:pict w14:anchorId="5A485AE6">
          <v:rect id="_x0000_i1032" style="width:0;height:1.5pt" o:hralign="center" o:hrstd="t" o:hr="t" fillcolor="#a0a0a0" stroked="f"/>
        </w:pict>
      </w:r>
    </w:p>
    <w:p w14:paraId="0BC97968" w14:textId="77777777" w:rsidR="00CB384F" w:rsidRPr="00CB384F" w:rsidRDefault="00CB384F" w:rsidP="00CB384F">
      <w:pPr>
        <w:rPr>
          <w:b/>
          <w:bCs/>
        </w:rPr>
      </w:pPr>
      <w:r w:rsidRPr="00CB384F">
        <w:rPr>
          <w:b/>
          <w:bCs/>
        </w:rPr>
        <w:t>MEMBERSHIPS</w:t>
      </w:r>
    </w:p>
    <w:p w14:paraId="4B43490C" w14:textId="77777777" w:rsidR="00CB384F" w:rsidRPr="00CB384F" w:rsidRDefault="00CB384F" w:rsidP="00CB384F">
      <w:pPr>
        <w:numPr>
          <w:ilvl w:val="0"/>
          <w:numId w:val="21"/>
        </w:numPr>
      </w:pPr>
      <w:r w:rsidRPr="00CB384F">
        <w:t>American Academy of Ophthalmology (2004–Present)</w:t>
      </w:r>
    </w:p>
    <w:p w14:paraId="6F562906" w14:textId="77777777" w:rsidR="00CB384F" w:rsidRPr="00CB384F" w:rsidRDefault="00CB384F" w:rsidP="00CB384F">
      <w:pPr>
        <w:numPr>
          <w:ilvl w:val="0"/>
          <w:numId w:val="21"/>
        </w:numPr>
      </w:pPr>
      <w:r w:rsidRPr="00CB384F">
        <w:t>American Society of Retinal Specialists (2012–Present)</w:t>
      </w:r>
    </w:p>
    <w:p w14:paraId="5770B8F3" w14:textId="77777777" w:rsidR="00CB384F" w:rsidRPr="00CB384F" w:rsidRDefault="00CB384F" w:rsidP="00CB384F">
      <w:pPr>
        <w:numPr>
          <w:ilvl w:val="0"/>
          <w:numId w:val="21"/>
        </w:numPr>
      </w:pPr>
      <w:r w:rsidRPr="00CB384F">
        <w:t>Diabetic Retinopathy Clinical Research Network (2009–2013)</w:t>
      </w:r>
    </w:p>
    <w:p w14:paraId="1A74202A" w14:textId="77777777" w:rsidR="00CB384F" w:rsidRPr="00CB384F" w:rsidRDefault="00CB384F" w:rsidP="00CB384F">
      <w:pPr>
        <w:numPr>
          <w:ilvl w:val="0"/>
          <w:numId w:val="21"/>
        </w:numPr>
      </w:pPr>
      <w:r w:rsidRPr="00CB384F">
        <w:t>Cleveland Ophthalmological Society (2009–2013)</w:t>
      </w:r>
    </w:p>
    <w:p w14:paraId="7402B595" w14:textId="77777777" w:rsidR="00CB384F" w:rsidRPr="00CB384F" w:rsidRDefault="00CB384F" w:rsidP="00CB384F">
      <w:pPr>
        <w:numPr>
          <w:ilvl w:val="0"/>
          <w:numId w:val="21"/>
        </w:numPr>
      </w:pPr>
      <w:r w:rsidRPr="00CB384F">
        <w:t>Alpha Omega Alpha (ΑΩΑ) Honor Society (2003)</w:t>
      </w:r>
    </w:p>
    <w:p w14:paraId="26FD1C87" w14:textId="77777777" w:rsidR="00CB384F" w:rsidRPr="00CB384F" w:rsidRDefault="00000000" w:rsidP="00CB384F">
      <w:r>
        <w:pict w14:anchorId="24D40797">
          <v:rect id="_x0000_i1033" style="width:0;height:1.5pt" o:hralign="center" o:hrstd="t" o:hr="t" fillcolor="#a0a0a0" stroked="f"/>
        </w:pict>
      </w:r>
    </w:p>
    <w:p w14:paraId="573C2336" w14:textId="77777777" w:rsidR="00CB384F" w:rsidRPr="00CB384F" w:rsidRDefault="00CB384F" w:rsidP="00CB384F">
      <w:pPr>
        <w:rPr>
          <w:b/>
          <w:bCs/>
        </w:rPr>
      </w:pPr>
      <w:r w:rsidRPr="00CB384F">
        <w:rPr>
          <w:b/>
          <w:bCs/>
        </w:rPr>
        <w:t>RESEARCH ACTIVITIES</w:t>
      </w:r>
    </w:p>
    <w:p w14:paraId="6B2532CC" w14:textId="77777777" w:rsidR="00782863" w:rsidRPr="00782863" w:rsidRDefault="00782863" w:rsidP="00782863">
      <w:pPr>
        <w:rPr>
          <w:b/>
          <w:bCs/>
        </w:rPr>
      </w:pPr>
      <w:r w:rsidRPr="00782863">
        <w:rPr>
          <w:b/>
          <w:bCs/>
        </w:rPr>
        <w:t>NIH-Funded Grants</w:t>
      </w:r>
    </w:p>
    <w:p w14:paraId="0D1A9CB2" w14:textId="77777777" w:rsidR="00782863" w:rsidRPr="00782863" w:rsidRDefault="00782863" w:rsidP="00782863">
      <w:pPr>
        <w:numPr>
          <w:ilvl w:val="0"/>
          <w:numId w:val="25"/>
        </w:numPr>
      </w:pPr>
      <w:proofErr w:type="spellStart"/>
      <w:r w:rsidRPr="00782863">
        <w:t>DRCRnet</w:t>
      </w:r>
      <w:proofErr w:type="spellEnd"/>
      <w:r w:rsidRPr="00782863">
        <w:t xml:space="preserve"> Protocol T: A Comparative Effectiveness Study of Intravitreal Aflibercept, Bevacizumab, and Ranibizumab for Diabetic Macular Edema (Co-Investigator, 2013–2014)</w:t>
      </w:r>
    </w:p>
    <w:p w14:paraId="50FA1162" w14:textId="77777777" w:rsidR="00782863" w:rsidRPr="00782863" w:rsidRDefault="00782863" w:rsidP="00782863">
      <w:pPr>
        <w:numPr>
          <w:ilvl w:val="0"/>
          <w:numId w:val="25"/>
        </w:numPr>
      </w:pPr>
      <w:r w:rsidRPr="00782863">
        <w:t>Age-Related Eye Disease Study 2 (AREDS2): A Multi-Center Randomized Trial of Nutritional Supplements in AMD (Co-Investigator, 2006–2012)</w:t>
      </w:r>
    </w:p>
    <w:p w14:paraId="2479C9B3" w14:textId="77777777" w:rsidR="00782863" w:rsidRPr="00782863" w:rsidRDefault="00782863" w:rsidP="00782863">
      <w:pPr>
        <w:rPr>
          <w:b/>
          <w:bCs/>
        </w:rPr>
      </w:pPr>
      <w:r w:rsidRPr="00782863">
        <w:rPr>
          <w:b/>
          <w:bCs/>
        </w:rPr>
        <w:lastRenderedPageBreak/>
        <w:t>National Clinical Trials</w:t>
      </w:r>
    </w:p>
    <w:p w14:paraId="6F3B9D7C" w14:textId="77777777" w:rsidR="00782863" w:rsidRPr="00782863" w:rsidRDefault="00782863" w:rsidP="00782863">
      <w:pPr>
        <w:numPr>
          <w:ilvl w:val="0"/>
          <w:numId w:val="26"/>
        </w:numPr>
      </w:pPr>
      <w:r w:rsidRPr="00782863">
        <w:t>Numerous trials including Brolucizumab studies (MERLIN and HAWK), geographic atrophy therapies (SIGLEC and GARLAND), and phototherapy for diabetic macular edema.</w:t>
      </w:r>
    </w:p>
    <w:p w14:paraId="13130F16" w14:textId="77777777" w:rsidR="00CB384F" w:rsidRPr="00CB384F" w:rsidRDefault="00000000" w:rsidP="00CB384F">
      <w:r>
        <w:pict w14:anchorId="7534041E">
          <v:rect id="_x0000_i1034" style="width:0;height:1.5pt" o:hralign="center" o:hrstd="t" o:hr="t" fillcolor="#a0a0a0" stroked="f"/>
        </w:pict>
      </w:r>
    </w:p>
    <w:p w14:paraId="5D367F47" w14:textId="77777777" w:rsidR="00CB384F" w:rsidRPr="00CB384F" w:rsidRDefault="00CB384F" w:rsidP="00CB384F">
      <w:pPr>
        <w:rPr>
          <w:b/>
          <w:bCs/>
        </w:rPr>
      </w:pPr>
      <w:r w:rsidRPr="00CB384F">
        <w:rPr>
          <w:b/>
          <w:bCs/>
        </w:rPr>
        <w:t>PUBLICATIONS</w:t>
      </w:r>
    </w:p>
    <w:p w14:paraId="0EBDC127" w14:textId="77777777" w:rsidR="00CB384F" w:rsidRPr="00CB384F" w:rsidRDefault="00CB384F" w:rsidP="00CB384F">
      <w:pPr>
        <w:numPr>
          <w:ilvl w:val="0"/>
          <w:numId w:val="23"/>
        </w:numPr>
      </w:pPr>
      <w:r w:rsidRPr="00CB384F">
        <w:rPr>
          <w:b/>
          <w:bCs/>
        </w:rPr>
        <w:t>Greenwood MD, Wilker SC.</w:t>
      </w:r>
      <w:r w:rsidRPr="00CB384F">
        <w:t xml:space="preserve"> Central retinal artery occlusion occurring intraoperatively during angiography for subarachnoid hemorrhage: a case report. </w:t>
      </w:r>
      <w:r w:rsidRPr="00CB384F">
        <w:rPr>
          <w:i/>
          <w:iCs/>
        </w:rPr>
        <w:t>Retinal Cases and Brief Reports.</w:t>
      </w:r>
      <w:r w:rsidRPr="00CB384F">
        <w:t xml:space="preserve"> 2014; 8(4):345-7.</w:t>
      </w:r>
    </w:p>
    <w:p w14:paraId="20A7C066" w14:textId="77777777" w:rsidR="00CB384F" w:rsidRPr="00CB384F" w:rsidRDefault="00CB384F" w:rsidP="00CB384F">
      <w:pPr>
        <w:numPr>
          <w:ilvl w:val="0"/>
          <w:numId w:val="23"/>
        </w:numPr>
      </w:pPr>
      <w:r w:rsidRPr="00CB384F">
        <w:rPr>
          <w:b/>
          <w:bCs/>
        </w:rPr>
        <w:t>Eisenberg MA, Wilker SC.</w:t>
      </w:r>
      <w:r w:rsidRPr="00CB384F">
        <w:t xml:space="preserve"> Nocardia </w:t>
      </w:r>
      <w:proofErr w:type="spellStart"/>
      <w:r w:rsidRPr="00CB384F">
        <w:t>asteroides</w:t>
      </w:r>
      <w:proofErr w:type="spellEnd"/>
      <w:r w:rsidRPr="00CB384F">
        <w:t xml:space="preserve"> subretinal abscess in a patient with acute myelogenous leukemia after allogeneic stem cell transplant. </w:t>
      </w:r>
      <w:r w:rsidRPr="00CB384F">
        <w:rPr>
          <w:i/>
          <w:iCs/>
        </w:rPr>
        <w:t>Retinal Cases and Brief Reports.</w:t>
      </w:r>
      <w:r w:rsidRPr="00CB384F">
        <w:t xml:space="preserve"> 2014; 8(2):113-5.</w:t>
      </w:r>
    </w:p>
    <w:p w14:paraId="5E8CCA9E" w14:textId="77777777" w:rsidR="00CB384F" w:rsidRPr="00CB384F" w:rsidRDefault="00CB384F" w:rsidP="00CB384F">
      <w:pPr>
        <w:numPr>
          <w:ilvl w:val="0"/>
          <w:numId w:val="23"/>
        </w:numPr>
      </w:pPr>
      <w:r w:rsidRPr="00CB384F">
        <w:rPr>
          <w:b/>
          <w:bCs/>
        </w:rPr>
        <w:t xml:space="preserve">Wilker SC, </w:t>
      </w:r>
      <w:proofErr w:type="spellStart"/>
      <w:r w:rsidRPr="00CB384F">
        <w:rPr>
          <w:b/>
          <w:bCs/>
        </w:rPr>
        <w:t>Dagnelie</w:t>
      </w:r>
      <w:proofErr w:type="spellEnd"/>
      <w:r w:rsidRPr="00CB384F">
        <w:rPr>
          <w:b/>
          <w:bCs/>
        </w:rPr>
        <w:t xml:space="preserve"> G, Goldberg MF.</w:t>
      </w:r>
      <w:r w:rsidRPr="00CB384F">
        <w:t xml:space="preserve"> Retinitis pigmentosa and punctate cataracts in </w:t>
      </w:r>
      <w:proofErr w:type="spellStart"/>
      <w:r w:rsidRPr="00CB384F">
        <w:t>mevalonic</w:t>
      </w:r>
      <w:proofErr w:type="spellEnd"/>
      <w:r w:rsidRPr="00CB384F">
        <w:t xml:space="preserve"> aciduria. </w:t>
      </w:r>
      <w:r w:rsidRPr="00CB384F">
        <w:rPr>
          <w:i/>
          <w:iCs/>
        </w:rPr>
        <w:t>Retinal Cases and Brief Reports.</w:t>
      </w:r>
      <w:r w:rsidRPr="00CB384F">
        <w:t xml:space="preserve"> 2010; 4(1):34-6.</w:t>
      </w:r>
    </w:p>
    <w:p w14:paraId="5A45E6C3" w14:textId="77777777" w:rsidR="00CB384F" w:rsidRPr="00CB384F" w:rsidRDefault="00CB384F" w:rsidP="00CB384F">
      <w:pPr>
        <w:numPr>
          <w:ilvl w:val="0"/>
          <w:numId w:val="23"/>
        </w:numPr>
      </w:pPr>
      <w:r w:rsidRPr="00CB384F">
        <w:rPr>
          <w:b/>
          <w:bCs/>
        </w:rPr>
        <w:t>Diabetic Retinopathy Clinical Research Network.</w:t>
      </w:r>
      <w:r w:rsidRPr="00CB384F">
        <w:t xml:space="preserve"> Randomized trial evaluating ranibizumab plus prompt or deferred laser or triamcinolone plus prompt laser for diabetic macular edema. </w:t>
      </w:r>
      <w:r w:rsidRPr="00CB384F">
        <w:rPr>
          <w:i/>
          <w:iCs/>
        </w:rPr>
        <w:t>Ophthalmology.</w:t>
      </w:r>
      <w:r w:rsidRPr="00CB384F">
        <w:t xml:space="preserve"> 2010; 117(6):1064-1077.e35.</w:t>
      </w:r>
    </w:p>
    <w:p w14:paraId="46B2BF1A" w14:textId="77777777" w:rsidR="00CB384F" w:rsidRPr="00CB384F" w:rsidRDefault="00CB384F" w:rsidP="00CB384F">
      <w:pPr>
        <w:numPr>
          <w:ilvl w:val="0"/>
          <w:numId w:val="23"/>
        </w:numPr>
      </w:pPr>
      <w:r w:rsidRPr="00CB384F">
        <w:rPr>
          <w:b/>
          <w:bCs/>
        </w:rPr>
        <w:t>Wilker SC, Rucker JC, Newman NJ, et al.</w:t>
      </w:r>
      <w:r w:rsidRPr="00CB384F">
        <w:t xml:space="preserve"> Pain in ischemic ocular motor cranial nerve palsies. </w:t>
      </w:r>
      <w:r w:rsidRPr="00CB384F">
        <w:rPr>
          <w:i/>
          <w:iCs/>
        </w:rPr>
        <w:t>British Journal of Ophthalmology.</w:t>
      </w:r>
      <w:r w:rsidRPr="00CB384F">
        <w:t xml:space="preserve"> 2009; 93(12):1657-9.</w:t>
      </w:r>
    </w:p>
    <w:p w14:paraId="525A1060" w14:textId="77777777" w:rsidR="00CB384F" w:rsidRPr="00CB384F" w:rsidRDefault="00CB384F" w:rsidP="00CB384F">
      <w:pPr>
        <w:numPr>
          <w:ilvl w:val="0"/>
          <w:numId w:val="23"/>
        </w:numPr>
      </w:pPr>
      <w:r w:rsidRPr="00CB384F">
        <w:rPr>
          <w:b/>
          <w:bCs/>
        </w:rPr>
        <w:t>Wilker SC, Singh A, Ellis FJ.</w:t>
      </w:r>
      <w:r w:rsidRPr="00CB384F">
        <w:t xml:space="preserve"> Recurrent bleeding following traumatic </w:t>
      </w:r>
      <w:proofErr w:type="spellStart"/>
      <w:r w:rsidRPr="00CB384F">
        <w:t>hyphema</w:t>
      </w:r>
      <w:proofErr w:type="spellEnd"/>
      <w:r w:rsidRPr="00CB384F">
        <w:t xml:space="preserve"> due to mild hemophilia B (Christmas disease). </w:t>
      </w:r>
      <w:r w:rsidRPr="00CB384F">
        <w:rPr>
          <w:i/>
          <w:iCs/>
        </w:rPr>
        <w:t>Journal of AAPOS.</w:t>
      </w:r>
      <w:r w:rsidRPr="00CB384F">
        <w:t xml:space="preserve"> 2007; 11(6):622-3.</w:t>
      </w:r>
    </w:p>
    <w:p w14:paraId="64331B19" w14:textId="77777777" w:rsidR="00CB384F" w:rsidRPr="00CB384F" w:rsidRDefault="00CB384F" w:rsidP="00CB384F">
      <w:pPr>
        <w:numPr>
          <w:ilvl w:val="0"/>
          <w:numId w:val="23"/>
        </w:numPr>
      </w:pPr>
      <w:r w:rsidRPr="00CB384F">
        <w:rPr>
          <w:b/>
          <w:bCs/>
        </w:rPr>
        <w:t>Palacio C, Wilker SC, Stanciu S.</w:t>
      </w:r>
      <w:r w:rsidRPr="00CB384F">
        <w:t xml:space="preserve"> Patient with disseminated Mycobacterium avium complex involving the bone marrow causing pancytopenia. </w:t>
      </w:r>
      <w:r w:rsidRPr="00CB384F">
        <w:rPr>
          <w:i/>
          <w:iCs/>
        </w:rPr>
        <w:t>Southern Medical Journal.</w:t>
      </w:r>
      <w:r w:rsidRPr="00CB384F">
        <w:t xml:space="preserve"> 2005; 98(1):129-30.</w:t>
      </w:r>
    </w:p>
    <w:p w14:paraId="17A38153" w14:textId="77777777" w:rsidR="00CB384F" w:rsidRPr="00CB384F" w:rsidRDefault="00CB384F" w:rsidP="00CB384F">
      <w:pPr>
        <w:numPr>
          <w:ilvl w:val="0"/>
          <w:numId w:val="23"/>
        </w:numPr>
      </w:pPr>
      <w:r w:rsidRPr="00CB384F">
        <w:rPr>
          <w:b/>
          <w:bCs/>
        </w:rPr>
        <w:t>Wilker SC, Chellan P, Arnold BM, Nagaraj RH.</w:t>
      </w:r>
      <w:r w:rsidRPr="00CB384F">
        <w:t xml:space="preserve"> Chromatographic quantification of </w:t>
      </w:r>
      <w:proofErr w:type="spellStart"/>
      <w:r w:rsidRPr="00CB384F">
        <w:t>argpyrimidine</w:t>
      </w:r>
      <w:proofErr w:type="spellEnd"/>
      <w:r w:rsidRPr="00CB384F">
        <w:t xml:space="preserve">, a methylglyoxal-derived product in tissue proteins: comparison with pentosidine. </w:t>
      </w:r>
      <w:r w:rsidRPr="00CB384F">
        <w:rPr>
          <w:i/>
          <w:iCs/>
        </w:rPr>
        <w:t>Analytical Biochemistry.</w:t>
      </w:r>
      <w:r w:rsidRPr="00CB384F">
        <w:t xml:space="preserve"> 2001; 290(2):353-8.</w:t>
      </w:r>
    </w:p>
    <w:p w14:paraId="76A50E90" w14:textId="77777777" w:rsidR="00CB384F" w:rsidRPr="00CB384F" w:rsidRDefault="00CB384F" w:rsidP="00CB384F">
      <w:pPr>
        <w:numPr>
          <w:ilvl w:val="0"/>
          <w:numId w:val="23"/>
        </w:numPr>
      </w:pPr>
      <w:r w:rsidRPr="00CB384F">
        <w:rPr>
          <w:b/>
          <w:bCs/>
        </w:rPr>
        <w:t>Melia M, Wilker SC, et al.</w:t>
      </w:r>
      <w:r w:rsidRPr="00CB384F">
        <w:t xml:space="preserve"> Repeated </w:t>
      </w:r>
      <w:proofErr w:type="spellStart"/>
      <w:r w:rsidRPr="00CB384F">
        <w:t>intravitreous</w:t>
      </w:r>
      <w:proofErr w:type="spellEnd"/>
      <w:r w:rsidRPr="00CB384F">
        <w:t xml:space="preserve"> ranibizumab injections for diabetic macular edema. </w:t>
      </w:r>
      <w:r w:rsidRPr="00CB384F">
        <w:rPr>
          <w:i/>
          <w:iCs/>
        </w:rPr>
        <w:t>JAMA Ophthalmology.</w:t>
      </w:r>
      <w:r w:rsidRPr="00CB384F">
        <w:t xml:space="preserve"> 2015; 133(5):589-97.</w:t>
      </w:r>
    </w:p>
    <w:p w14:paraId="352C9A1B" w14:textId="77777777" w:rsidR="00CB384F" w:rsidRPr="00CB384F" w:rsidRDefault="00CB384F" w:rsidP="00CB384F">
      <w:pPr>
        <w:numPr>
          <w:ilvl w:val="0"/>
          <w:numId w:val="23"/>
        </w:numPr>
      </w:pPr>
      <w:r w:rsidRPr="00CB384F">
        <w:rPr>
          <w:b/>
          <w:bCs/>
        </w:rPr>
        <w:t>Wolpert HA, Wilker SC, et al.</w:t>
      </w:r>
      <w:r w:rsidRPr="00CB384F">
        <w:t xml:space="preserve"> Personalized diabetes risk assessments during ophthalmologic visits. </w:t>
      </w:r>
      <w:r w:rsidRPr="00CB384F">
        <w:rPr>
          <w:i/>
          <w:iCs/>
        </w:rPr>
        <w:t>JAMA Ophthalmology.</w:t>
      </w:r>
      <w:r w:rsidRPr="00CB384F">
        <w:t xml:space="preserve"> 2015; 133(8):888-96.</w:t>
      </w:r>
    </w:p>
    <w:p w14:paraId="0B20D7F3" w14:textId="77777777" w:rsidR="00CB384F" w:rsidRPr="00CB384F" w:rsidRDefault="00CB384F" w:rsidP="00CB384F">
      <w:pPr>
        <w:numPr>
          <w:ilvl w:val="0"/>
          <w:numId w:val="23"/>
        </w:numPr>
      </w:pPr>
      <w:r w:rsidRPr="00CB384F">
        <w:rPr>
          <w:b/>
          <w:bCs/>
        </w:rPr>
        <w:t>Diabetic Retinopathy Clinical Research Network.</w:t>
      </w:r>
      <w:r w:rsidRPr="00CB384F">
        <w:t xml:space="preserve"> Exploratory analysis of the effect of intravitreal ranibizumab or triamcinolone on worsening diabetic retinopathy. </w:t>
      </w:r>
      <w:r w:rsidRPr="00CB384F">
        <w:rPr>
          <w:i/>
          <w:iCs/>
        </w:rPr>
        <w:t>JAMA Ophthalmology.</w:t>
      </w:r>
      <w:r w:rsidRPr="00CB384F">
        <w:t xml:space="preserve"> 2013; 131(8):1033-40.</w:t>
      </w:r>
    </w:p>
    <w:p w14:paraId="06094C77" w14:textId="77777777" w:rsidR="00CB384F" w:rsidRPr="00CB384F" w:rsidRDefault="00CB384F" w:rsidP="00CB384F">
      <w:pPr>
        <w:numPr>
          <w:ilvl w:val="0"/>
          <w:numId w:val="23"/>
        </w:numPr>
      </w:pPr>
      <w:r w:rsidRPr="00CB384F">
        <w:rPr>
          <w:b/>
          <w:bCs/>
        </w:rPr>
        <w:t>Diabetic Retinopathy Clinical Research Network.</w:t>
      </w:r>
      <w:r w:rsidRPr="00CB384F">
        <w:t xml:space="preserve"> Comparison of film and digital fundus photographs in individuals with diabetes mellitus. </w:t>
      </w:r>
      <w:r w:rsidRPr="00CB384F">
        <w:rPr>
          <w:i/>
          <w:iCs/>
        </w:rPr>
        <w:t>Investigative Ophthalmology &amp; Visual Science.</w:t>
      </w:r>
      <w:r w:rsidRPr="00CB384F">
        <w:t xml:space="preserve"> 2011; 52(9):6168-73.</w:t>
      </w:r>
    </w:p>
    <w:p w14:paraId="2DC713C6" w14:textId="77777777" w:rsidR="00CB384F" w:rsidRPr="00CB384F" w:rsidRDefault="00000000" w:rsidP="00CB384F">
      <w:r>
        <w:lastRenderedPageBreak/>
        <w:pict w14:anchorId="678EF20D">
          <v:rect id="_x0000_i1035" style="width:0;height:1.5pt" o:hralign="center" o:hrstd="t" o:hr="t" fillcolor="#a0a0a0" stroked="f"/>
        </w:pict>
      </w:r>
    </w:p>
    <w:p w14:paraId="494E62A7" w14:textId="77777777" w:rsidR="00CB384F" w:rsidRPr="00CB384F" w:rsidRDefault="00CB384F" w:rsidP="00CB384F">
      <w:pPr>
        <w:rPr>
          <w:b/>
          <w:bCs/>
        </w:rPr>
      </w:pPr>
      <w:r w:rsidRPr="00CB384F">
        <w:rPr>
          <w:b/>
          <w:bCs/>
        </w:rPr>
        <w:t>POSTERS</w:t>
      </w:r>
    </w:p>
    <w:p w14:paraId="5F2B84B2" w14:textId="77777777" w:rsidR="00CB384F" w:rsidRPr="00CB384F" w:rsidRDefault="00CB384F" w:rsidP="00CB384F">
      <w:pPr>
        <w:numPr>
          <w:ilvl w:val="0"/>
          <w:numId w:val="24"/>
        </w:numPr>
      </w:pPr>
      <w:r w:rsidRPr="00CB384F">
        <w:rPr>
          <w:b/>
          <w:bCs/>
        </w:rPr>
        <w:t>Wilker SC.</w:t>
      </w:r>
      <w:r w:rsidRPr="00CB384F">
        <w:t xml:space="preserve"> Early Real-World Experience with </w:t>
      </w:r>
      <w:proofErr w:type="spellStart"/>
      <w:r w:rsidRPr="00CB384F">
        <w:t>Pegcetacoplan</w:t>
      </w:r>
      <w:proofErr w:type="spellEnd"/>
      <w:r w:rsidRPr="00CB384F">
        <w:t xml:space="preserve">. </w:t>
      </w:r>
      <w:r w:rsidRPr="00CB384F">
        <w:rPr>
          <w:i/>
          <w:iCs/>
        </w:rPr>
        <w:t>ASRS Annual Meeting,</w:t>
      </w:r>
      <w:r w:rsidRPr="00CB384F">
        <w:t xml:space="preserve"> 2024.</w:t>
      </w:r>
    </w:p>
    <w:p w14:paraId="238E8D50" w14:textId="77777777" w:rsidR="00CB384F" w:rsidRPr="00CB384F" w:rsidRDefault="00CB384F" w:rsidP="00CB384F">
      <w:pPr>
        <w:numPr>
          <w:ilvl w:val="0"/>
          <w:numId w:val="24"/>
        </w:numPr>
      </w:pPr>
      <w:r w:rsidRPr="00CB384F">
        <w:rPr>
          <w:b/>
          <w:bCs/>
        </w:rPr>
        <w:t xml:space="preserve">Wilker SC, </w:t>
      </w:r>
      <w:proofErr w:type="spellStart"/>
      <w:r w:rsidRPr="00CB384F">
        <w:rPr>
          <w:b/>
          <w:bCs/>
        </w:rPr>
        <w:t>Bardenstein</w:t>
      </w:r>
      <w:proofErr w:type="spellEnd"/>
      <w:r w:rsidRPr="00CB384F">
        <w:rPr>
          <w:b/>
          <w:bCs/>
        </w:rPr>
        <w:t xml:space="preserve"> DS.</w:t>
      </w:r>
      <w:r w:rsidRPr="00CB384F">
        <w:t xml:space="preserve"> Conjunctival scar excision in ocular disease. </w:t>
      </w:r>
      <w:r w:rsidRPr="00CB384F">
        <w:rPr>
          <w:i/>
          <w:iCs/>
        </w:rPr>
        <w:t>ARVO,</w:t>
      </w:r>
      <w:r w:rsidRPr="00CB384F">
        <w:t xml:space="preserve"> 2005.</w:t>
      </w:r>
    </w:p>
    <w:p w14:paraId="2FA8A267" w14:textId="468D88CA" w:rsidR="00B42AB6" w:rsidRPr="00CB384F" w:rsidRDefault="00000000" w:rsidP="00CB384F">
      <w:r>
        <w:pict w14:anchorId="0D887217">
          <v:rect id="_x0000_i1036" style="width:0;height:1.5pt" o:hralign="center" o:hrstd="t" o:hr="t" fillcolor="#a0a0a0" stroked="f"/>
        </w:pict>
      </w:r>
    </w:p>
    <w:sectPr w:rsidR="00B42AB6" w:rsidRPr="00CB3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091D"/>
    <w:multiLevelType w:val="multilevel"/>
    <w:tmpl w:val="9C866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A1876"/>
    <w:multiLevelType w:val="multilevel"/>
    <w:tmpl w:val="1516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54CC7"/>
    <w:multiLevelType w:val="multilevel"/>
    <w:tmpl w:val="599C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E5211"/>
    <w:multiLevelType w:val="multilevel"/>
    <w:tmpl w:val="593A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379C5"/>
    <w:multiLevelType w:val="multilevel"/>
    <w:tmpl w:val="BBE2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4438A"/>
    <w:multiLevelType w:val="multilevel"/>
    <w:tmpl w:val="9D8C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23E82"/>
    <w:multiLevelType w:val="multilevel"/>
    <w:tmpl w:val="8900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03502"/>
    <w:multiLevelType w:val="multilevel"/>
    <w:tmpl w:val="7A80F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02FD2"/>
    <w:multiLevelType w:val="multilevel"/>
    <w:tmpl w:val="6FA2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44480A"/>
    <w:multiLevelType w:val="multilevel"/>
    <w:tmpl w:val="F4CA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82373"/>
    <w:multiLevelType w:val="multilevel"/>
    <w:tmpl w:val="4136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F34F7B"/>
    <w:multiLevelType w:val="multilevel"/>
    <w:tmpl w:val="D3C6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9E3498"/>
    <w:multiLevelType w:val="multilevel"/>
    <w:tmpl w:val="ECB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B72BEC"/>
    <w:multiLevelType w:val="multilevel"/>
    <w:tmpl w:val="78F8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922B50"/>
    <w:multiLevelType w:val="multilevel"/>
    <w:tmpl w:val="B742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4654D8"/>
    <w:multiLevelType w:val="multilevel"/>
    <w:tmpl w:val="78EA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A60C0A"/>
    <w:multiLevelType w:val="multilevel"/>
    <w:tmpl w:val="0B94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2D4DB5"/>
    <w:multiLevelType w:val="multilevel"/>
    <w:tmpl w:val="AC22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A33281"/>
    <w:multiLevelType w:val="multilevel"/>
    <w:tmpl w:val="7442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C7488E"/>
    <w:multiLevelType w:val="multilevel"/>
    <w:tmpl w:val="48E8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687C88"/>
    <w:multiLevelType w:val="multilevel"/>
    <w:tmpl w:val="9762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6635B6"/>
    <w:multiLevelType w:val="multilevel"/>
    <w:tmpl w:val="762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C774A0"/>
    <w:multiLevelType w:val="multilevel"/>
    <w:tmpl w:val="D2C4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0C7EFA"/>
    <w:multiLevelType w:val="multilevel"/>
    <w:tmpl w:val="0BC6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B73D76"/>
    <w:multiLevelType w:val="multilevel"/>
    <w:tmpl w:val="24DC5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E1069"/>
    <w:multiLevelType w:val="multilevel"/>
    <w:tmpl w:val="86A2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194557">
    <w:abstractNumId w:val="22"/>
  </w:num>
  <w:num w:numId="2" w16cid:durableId="1241061319">
    <w:abstractNumId w:val="15"/>
  </w:num>
  <w:num w:numId="3" w16cid:durableId="341977641">
    <w:abstractNumId w:val="19"/>
  </w:num>
  <w:num w:numId="4" w16cid:durableId="2077513544">
    <w:abstractNumId w:val="3"/>
  </w:num>
  <w:num w:numId="5" w16cid:durableId="1234848818">
    <w:abstractNumId w:val="14"/>
  </w:num>
  <w:num w:numId="6" w16cid:durableId="429400257">
    <w:abstractNumId w:val="20"/>
  </w:num>
  <w:num w:numId="7" w16cid:durableId="1962611987">
    <w:abstractNumId w:val="16"/>
  </w:num>
  <w:num w:numId="8" w16cid:durableId="1262447696">
    <w:abstractNumId w:val="6"/>
  </w:num>
  <w:num w:numId="9" w16cid:durableId="760180166">
    <w:abstractNumId w:val="0"/>
  </w:num>
  <w:num w:numId="10" w16cid:durableId="610010178">
    <w:abstractNumId w:val="8"/>
  </w:num>
  <w:num w:numId="11" w16cid:durableId="1700741660">
    <w:abstractNumId w:val="4"/>
  </w:num>
  <w:num w:numId="12" w16cid:durableId="1360278893">
    <w:abstractNumId w:val="24"/>
  </w:num>
  <w:num w:numId="13" w16cid:durableId="1176992132">
    <w:abstractNumId w:val="5"/>
  </w:num>
  <w:num w:numId="14" w16cid:durableId="588581458">
    <w:abstractNumId w:val="2"/>
  </w:num>
  <w:num w:numId="15" w16cid:durableId="721371611">
    <w:abstractNumId w:val="9"/>
  </w:num>
  <w:num w:numId="16" w16cid:durableId="1139344249">
    <w:abstractNumId w:val="10"/>
  </w:num>
  <w:num w:numId="17" w16cid:durableId="673067131">
    <w:abstractNumId w:val="23"/>
  </w:num>
  <w:num w:numId="18" w16cid:durableId="1747603243">
    <w:abstractNumId w:val="1"/>
  </w:num>
  <w:num w:numId="19" w16cid:durableId="1725979915">
    <w:abstractNumId w:val="21"/>
  </w:num>
  <w:num w:numId="20" w16cid:durableId="1430664498">
    <w:abstractNumId w:val="12"/>
  </w:num>
  <w:num w:numId="21" w16cid:durableId="1597593246">
    <w:abstractNumId w:val="25"/>
  </w:num>
  <w:num w:numId="22" w16cid:durableId="24601997">
    <w:abstractNumId w:val="13"/>
  </w:num>
  <w:num w:numId="23" w16cid:durableId="2003316060">
    <w:abstractNumId w:val="7"/>
  </w:num>
  <w:num w:numId="24" w16cid:durableId="955215905">
    <w:abstractNumId w:val="17"/>
  </w:num>
  <w:num w:numId="25" w16cid:durableId="2111702150">
    <w:abstractNumId w:val="18"/>
  </w:num>
  <w:num w:numId="26" w16cid:durableId="20743108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4F"/>
    <w:rsid w:val="00053CB6"/>
    <w:rsid w:val="004249B2"/>
    <w:rsid w:val="005B0389"/>
    <w:rsid w:val="00645439"/>
    <w:rsid w:val="00782863"/>
    <w:rsid w:val="00B112CC"/>
    <w:rsid w:val="00B42AB6"/>
    <w:rsid w:val="00CB384F"/>
    <w:rsid w:val="00CF5FDC"/>
    <w:rsid w:val="00D3443F"/>
    <w:rsid w:val="00F2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8620E"/>
  <w15:chartTrackingRefBased/>
  <w15:docId w15:val="{47134E4A-FA55-4A78-86A1-6E0F342A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8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8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8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8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8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8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8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8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8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8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</dc:creator>
  <cp:keywords/>
  <dc:description/>
  <cp:lastModifiedBy>Shawn Wilker</cp:lastModifiedBy>
  <cp:revision>3</cp:revision>
  <dcterms:created xsi:type="dcterms:W3CDTF">2025-01-11T15:46:00Z</dcterms:created>
  <dcterms:modified xsi:type="dcterms:W3CDTF">2025-01-11T15:47:00Z</dcterms:modified>
</cp:coreProperties>
</file>